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200"/>
        <w:jc w:val="center"/>
        <w:rPr>
          <w:rFonts w:ascii="仿宋_GB2312" w:hAnsi="华文中宋" w:eastAsia="仿宋_GB2312" w:cs="华文中宋"/>
          <w:b/>
          <w:bCs/>
          <w:sz w:val="44"/>
          <w:szCs w:val="44"/>
        </w:rPr>
      </w:pPr>
      <w:r>
        <w:rPr>
          <w:rFonts w:hint="eastAsia" w:ascii="仿宋_GB2312" w:hAnsi="华文中宋" w:eastAsia="仿宋_GB2312" w:cs="华文中宋"/>
          <w:b/>
          <w:bCs/>
          <w:sz w:val="44"/>
          <w:szCs w:val="44"/>
        </w:rPr>
        <w:t>网络司法拍卖辅助机构承诺书</w:t>
      </w:r>
    </w:p>
    <w:p>
      <w:pPr>
        <w:spacing w:line="240" w:lineRule="atLeast"/>
        <w:ind w:firstLine="200"/>
        <w:jc w:val="center"/>
        <w:rPr>
          <w:rFonts w:ascii="仿宋_GB2312" w:hAnsi="华文中宋" w:eastAsia="仿宋_GB2312" w:cs="华文中宋"/>
          <w:b/>
          <w:bCs/>
          <w:sz w:val="44"/>
          <w:szCs w:val="44"/>
        </w:rPr>
      </w:pPr>
    </w:p>
    <w:p>
      <w:pPr>
        <w:tabs>
          <w:tab w:val="left" w:pos="753"/>
          <w:tab w:val="left" w:pos="1502"/>
        </w:tabs>
        <w:spacing w:line="240" w:lineRule="atLeast"/>
        <w:ind w:firstLine="200"/>
        <w:jc w:val="both"/>
        <w:rPr>
          <w:rFonts w:ascii="仿宋_GB2312" w:hAnsi="华文中宋" w:eastAsia="仿宋_GB2312" w:cs="华文中宋"/>
          <w:b/>
          <w:bCs/>
          <w:sz w:val="32"/>
          <w:szCs w:val="32"/>
        </w:rPr>
      </w:pPr>
    </w:p>
    <w:p>
      <w:pPr>
        <w:pStyle w:val="4"/>
        <w:spacing w:line="400" w:lineRule="exact"/>
        <w:ind w:left="0" w:firstLine="640" w:firstLineChars="200"/>
        <w:jc w:val="both"/>
        <w:rPr>
          <w:rFonts w:ascii="仿宋_GB2312" w:hAnsi="华文仿宋" w:eastAsia="仿宋_GB2312" w:cs="华文仿宋"/>
          <w:b w:val="0"/>
          <w:bCs w:val="0"/>
        </w:rPr>
      </w:pPr>
      <w:r>
        <w:rPr>
          <w:rFonts w:hint="eastAsia" w:ascii="仿宋_GB2312" w:hAnsi="华文仿宋" w:eastAsia="仿宋_GB2312" w:cs="华文仿宋"/>
          <w:b w:val="0"/>
          <w:bCs w:val="0"/>
        </w:rPr>
        <w:t>本机构自愿申请从事人民法院网络司法拍卖辅助工作并作出以下承诺：</w:t>
      </w:r>
    </w:p>
    <w:p>
      <w:pPr>
        <w:pStyle w:val="4"/>
        <w:spacing w:line="400" w:lineRule="exact"/>
        <w:ind w:left="0" w:firstLine="640" w:firstLineChars="200"/>
        <w:jc w:val="both"/>
        <w:rPr>
          <w:rFonts w:ascii="仿宋_GB2312" w:hAnsi="华文仿宋" w:eastAsia="仿宋_GB2312" w:cs="华文仿宋"/>
          <w:b w:val="0"/>
          <w:bCs w:val="0"/>
        </w:rPr>
      </w:pPr>
      <w:r>
        <w:rPr>
          <w:rFonts w:ascii="仿宋_GB2312" w:hAnsi="华文仿宋" w:eastAsia="仿宋_GB2312" w:cs="华文仿宋"/>
          <w:b w:val="0"/>
          <w:bCs w:val="0"/>
        </w:rPr>
        <w:t>1.</w:t>
      </w:r>
      <w:r>
        <w:rPr>
          <w:rFonts w:hint="eastAsia" w:ascii="仿宋_GB2312" w:hAnsi="华文仿宋" w:eastAsia="仿宋_GB2312" w:cs="华文仿宋"/>
          <w:b w:val="0"/>
          <w:bCs w:val="0"/>
        </w:rPr>
        <w:t>严格按照执行法院指令开展工作；</w:t>
      </w:r>
    </w:p>
    <w:p>
      <w:pPr>
        <w:pStyle w:val="4"/>
        <w:spacing w:line="400" w:lineRule="exact"/>
        <w:ind w:left="0" w:firstLine="640" w:firstLineChars="200"/>
        <w:jc w:val="both"/>
        <w:rPr>
          <w:rFonts w:ascii="仿宋_GB2312" w:hAnsi="华文仿宋" w:eastAsia="仿宋_GB2312" w:cs="华文仿宋"/>
          <w:b w:val="0"/>
          <w:bCs w:val="0"/>
        </w:rPr>
      </w:pPr>
      <w:r>
        <w:rPr>
          <w:rFonts w:ascii="仿宋_GB2312" w:hAnsi="华文仿宋" w:eastAsia="仿宋_GB2312" w:cs="华文仿宋"/>
          <w:b w:val="0"/>
          <w:bCs w:val="0"/>
        </w:rPr>
        <w:t>2.</w:t>
      </w:r>
      <w:r>
        <w:rPr>
          <w:rFonts w:hint="eastAsia" w:ascii="仿宋_GB2312" w:hAnsi="华文仿宋" w:eastAsia="仿宋_GB2312" w:cs="华文仿宋"/>
          <w:b w:val="0"/>
          <w:bCs w:val="0"/>
        </w:rPr>
        <w:t>严格服务服从执行法院拍卖进度安排及监督管理；</w:t>
      </w:r>
    </w:p>
    <w:p>
      <w:pPr>
        <w:pStyle w:val="4"/>
        <w:spacing w:line="400" w:lineRule="exact"/>
        <w:ind w:left="0" w:firstLine="640" w:firstLineChars="200"/>
        <w:jc w:val="both"/>
        <w:rPr>
          <w:rFonts w:ascii="仿宋_GB2312" w:hAnsi="华文仿宋" w:eastAsia="仿宋_GB2312" w:cs="华文仿宋"/>
          <w:b w:val="0"/>
          <w:bCs w:val="0"/>
        </w:rPr>
      </w:pPr>
      <w:r>
        <w:rPr>
          <w:rFonts w:ascii="仿宋_GB2312" w:hAnsi="华文仿宋" w:eastAsia="仿宋_GB2312" w:cs="华文仿宋"/>
          <w:b w:val="0"/>
          <w:bCs w:val="0"/>
        </w:rPr>
        <w:t>3.</w:t>
      </w:r>
      <w:r>
        <w:rPr>
          <w:rFonts w:hint="eastAsia" w:ascii="仿宋_GB2312" w:hAnsi="华文仿宋" w:eastAsia="仿宋_GB2312" w:cs="华文仿宋"/>
          <w:b w:val="0"/>
          <w:bCs w:val="0"/>
        </w:rPr>
        <w:t>不将网拍辅助事务转包、分包或者变相转包、分包给他人；</w:t>
      </w:r>
    </w:p>
    <w:p>
      <w:pPr>
        <w:pStyle w:val="4"/>
        <w:spacing w:line="400" w:lineRule="exact"/>
        <w:ind w:left="0" w:firstLine="640" w:firstLineChars="200"/>
        <w:jc w:val="both"/>
        <w:rPr>
          <w:rFonts w:ascii="仿宋_GB2312" w:hAnsi="华文仿宋" w:eastAsia="仿宋_GB2312" w:cs="华文仿宋"/>
          <w:b w:val="0"/>
          <w:bCs w:val="0"/>
        </w:rPr>
      </w:pPr>
      <w:r>
        <w:rPr>
          <w:rFonts w:ascii="仿宋_GB2312" w:hAnsi="华文仿宋" w:eastAsia="仿宋_GB2312" w:cs="华文仿宋"/>
          <w:b w:val="0"/>
          <w:bCs w:val="0"/>
        </w:rPr>
        <w:t>4.</w:t>
      </w:r>
      <w:r>
        <w:rPr>
          <w:rFonts w:hint="eastAsia" w:ascii="仿宋_GB2312" w:hAnsi="华文仿宋" w:eastAsia="仿宋_GB2312" w:cs="华文仿宋"/>
          <w:b w:val="0"/>
          <w:bCs w:val="0"/>
        </w:rPr>
        <w:t>不使用或者变相使用拍卖财产；</w:t>
      </w:r>
    </w:p>
    <w:p>
      <w:pPr>
        <w:pStyle w:val="4"/>
        <w:spacing w:line="400" w:lineRule="exact"/>
        <w:ind w:left="0" w:firstLine="640" w:firstLineChars="200"/>
        <w:jc w:val="both"/>
        <w:rPr>
          <w:rFonts w:ascii="仿宋_GB2312" w:hAnsi="华文仿宋" w:eastAsia="仿宋_GB2312" w:cs="华文仿宋"/>
          <w:b w:val="0"/>
          <w:bCs w:val="0"/>
        </w:rPr>
      </w:pPr>
      <w:r>
        <w:rPr>
          <w:rFonts w:ascii="仿宋_GB2312" w:hAnsi="华文仿宋" w:eastAsia="仿宋_GB2312" w:cs="华文仿宋"/>
          <w:b w:val="0"/>
          <w:bCs w:val="0"/>
        </w:rPr>
        <w:t>5.</w:t>
      </w:r>
      <w:r>
        <w:rPr>
          <w:rFonts w:hint="eastAsia" w:ascii="仿宋_GB2312" w:hAnsi="华文仿宋" w:eastAsia="仿宋_GB2312" w:cs="华文仿宋"/>
          <w:b w:val="0"/>
          <w:bCs w:val="0"/>
        </w:rPr>
        <w:t>不参与或者变相参与相关竞买活动；</w:t>
      </w:r>
    </w:p>
    <w:p>
      <w:pPr>
        <w:pStyle w:val="4"/>
        <w:spacing w:line="400" w:lineRule="exact"/>
        <w:ind w:left="0" w:firstLine="640" w:firstLineChars="200"/>
        <w:jc w:val="both"/>
        <w:rPr>
          <w:rFonts w:ascii="仿宋_GB2312" w:hAnsi="华文仿宋" w:eastAsia="仿宋_GB2312" w:cs="华文仿宋"/>
          <w:b w:val="0"/>
          <w:bCs w:val="0"/>
        </w:rPr>
      </w:pPr>
      <w:r>
        <w:rPr>
          <w:rFonts w:ascii="仿宋_GB2312" w:hAnsi="华文仿宋" w:eastAsia="仿宋_GB2312" w:cs="华文仿宋"/>
          <w:b w:val="0"/>
          <w:bCs w:val="0"/>
        </w:rPr>
        <w:t>6.</w:t>
      </w:r>
      <w:r>
        <w:rPr>
          <w:rFonts w:hint="eastAsia" w:ascii="仿宋_GB2312" w:hAnsi="华文仿宋" w:eastAsia="仿宋_GB2312" w:cs="华文仿宋"/>
          <w:b w:val="0"/>
          <w:bCs w:val="0"/>
        </w:rPr>
        <w:t>不以执行法院或者执行人员名义对外从事活动；</w:t>
      </w:r>
    </w:p>
    <w:p>
      <w:pPr>
        <w:pStyle w:val="4"/>
        <w:spacing w:line="400" w:lineRule="exact"/>
        <w:ind w:left="0" w:firstLine="640" w:firstLineChars="200"/>
        <w:jc w:val="both"/>
        <w:rPr>
          <w:rFonts w:ascii="仿宋_GB2312" w:hAnsi="华文仿宋" w:eastAsia="仿宋_GB2312" w:cs="华文仿宋"/>
          <w:b w:val="0"/>
          <w:bCs w:val="0"/>
        </w:rPr>
      </w:pPr>
      <w:r>
        <w:rPr>
          <w:rFonts w:ascii="仿宋_GB2312" w:hAnsi="华文仿宋" w:eastAsia="仿宋_GB2312" w:cs="华文仿宋"/>
          <w:b w:val="0"/>
          <w:bCs w:val="0"/>
        </w:rPr>
        <w:t>7.</w:t>
      </w:r>
      <w:r>
        <w:rPr>
          <w:rFonts w:hint="eastAsia" w:ascii="仿宋_GB2312" w:hAnsi="华文仿宋" w:eastAsia="仿宋_GB2312" w:cs="华文仿宋"/>
          <w:b w:val="0"/>
          <w:bCs w:val="0"/>
        </w:rPr>
        <w:t>不利用便利与他人串通或利益交换或者从事与网拍辅助事务无关的任何行为；</w:t>
      </w:r>
    </w:p>
    <w:p>
      <w:pPr>
        <w:pStyle w:val="4"/>
        <w:spacing w:line="400" w:lineRule="exact"/>
        <w:ind w:left="0" w:firstLine="640" w:firstLineChars="200"/>
        <w:jc w:val="both"/>
        <w:rPr>
          <w:rFonts w:ascii="仿宋_GB2312" w:hAnsi="华文仿宋" w:eastAsia="仿宋_GB2312" w:cs="华文仿宋"/>
          <w:b w:val="0"/>
          <w:bCs w:val="0"/>
        </w:rPr>
      </w:pPr>
      <w:r>
        <w:rPr>
          <w:rFonts w:ascii="仿宋_GB2312" w:hAnsi="华文仿宋" w:eastAsia="仿宋_GB2312" w:cs="华文仿宋"/>
          <w:b w:val="0"/>
          <w:bCs w:val="0"/>
        </w:rPr>
        <w:t>8.</w:t>
      </w:r>
      <w:r>
        <w:rPr>
          <w:rFonts w:hint="eastAsia" w:ascii="仿宋_GB2312" w:hAnsi="华文仿宋" w:eastAsia="仿宋_GB2312" w:cs="华文仿宋"/>
          <w:b w:val="0"/>
          <w:bCs w:val="0"/>
        </w:rPr>
        <w:t>不擅自上传拍卖标的相关图片、视频或者文字材料；</w:t>
      </w:r>
    </w:p>
    <w:p>
      <w:pPr>
        <w:pStyle w:val="4"/>
        <w:spacing w:line="400" w:lineRule="exact"/>
        <w:ind w:left="0" w:firstLine="640" w:firstLineChars="200"/>
        <w:jc w:val="both"/>
        <w:rPr>
          <w:rFonts w:ascii="仿宋_GB2312" w:hAnsi="华文仿宋" w:eastAsia="仿宋_GB2312" w:cs="华文仿宋"/>
          <w:b w:val="0"/>
          <w:bCs w:val="0"/>
        </w:rPr>
      </w:pPr>
      <w:r>
        <w:rPr>
          <w:rFonts w:ascii="仿宋_GB2312" w:hAnsi="华文仿宋" w:eastAsia="仿宋_GB2312" w:cs="华文仿宋"/>
          <w:b w:val="0"/>
          <w:bCs w:val="0"/>
        </w:rPr>
        <w:t>9.</w:t>
      </w:r>
      <w:r>
        <w:rPr>
          <w:rFonts w:hint="eastAsia" w:ascii="仿宋_GB2312" w:hAnsi="华文仿宋" w:eastAsia="仿宋_GB2312" w:cs="华文仿宋"/>
          <w:b w:val="0"/>
          <w:bCs w:val="0"/>
        </w:rPr>
        <w:t>不向意向竞买人提供不实宣传，或者故意隐瞒、夸大拍卖标的瑕疵等，引诱或阻碍他人看样或竞买；</w:t>
      </w:r>
    </w:p>
    <w:p>
      <w:pPr>
        <w:pStyle w:val="4"/>
        <w:spacing w:line="400" w:lineRule="exact"/>
        <w:ind w:left="0" w:firstLine="640" w:firstLineChars="200"/>
        <w:jc w:val="both"/>
        <w:rPr>
          <w:rFonts w:ascii="仿宋_GB2312" w:hAnsi="华文仿宋" w:eastAsia="仿宋_GB2312" w:cs="华文仿宋"/>
          <w:b w:val="0"/>
          <w:bCs w:val="0"/>
        </w:rPr>
      </w:pPr>
      <w:r>
        <w:rPr>
          <w:rFonts w:ascii="仿宋_GB2312" w:hAnsi="华文仿宋" w:eastAsia="仿宋_GB2312" w:cs="华文仿宋"/>
          <w:b w:val="0"/>
          <w:bCs w:val="0"/>
        </w:rPr>
        <w:t>10.</w:t>
      </w:r>
      <w:r>
        <w:rPr>
          <w:rFonts w:hint="eastAsia" w:ascii="仿宋_GB2312" w:hAnsi="华文仿宋" w:eastAsia="仿宋_GB2312" w:cs="华文仿宋"/>
          <w:b w:val="0"/>
          <w:bCs w:val="0"/>
        </w:rPr>
        <w:t>本机构无违法或违规经营被行政处罚，或者被纳入经营异常名录以及严重违法失信名单的情形；</w:t>
      </w:r>
    </w:p>
    <w:p>
      <w:pPr>
        <w:pStyle w:val="4"/>
        <w:spacing w:line="400" w:lineRule="exact"/>
        <w:ind w:left="0" w:firstLine="640" w:firstLineChars="200"/>
        <w:jc w:val="both"/>
        <w:rPr>
          <w:rFonts w:ascii="仿宋_GB2312" w:hAnsi="华文仿宋" w:eastAsia="仿宋_GB2312" w:cs="华文仿宋"/>
          <w:b w:val="0"/>
          <w:bCs w:val="0"/>
        </w:rPr>
      </w:pPr>
      <w:r>
        <w:rPr>
          <w:rFonts w:ascii="仿宋_GB2312" w:hAnsi="华文仿宋" w:eastAsia="仿宋_GB2312" w:cs="华文仿宋"/>
          <w:b w:val="0"/>
          <w:bCs w:val="0"/>
        </w:rPr>
        <w:t>11.</w:t>
      </w:r>
      <w:r>
        <w:rPr>
          <w:rFonts w:hint="eastAsia" w:ascii="仿宋_GB2312" w:hAnsi="华文仿宋" w:eastAsia="仿宋_GB2312" w:cs="华文仿宋"/>
          <w:b w:val="0"/>
          <w:bCs w:val="0"/>
        </w:rPr>
        <w:t>本机构股东或者隐名股东、实际控制人、出资人、开办人、工作人员及其近亲属不参与竞买或者委托他人代为竞买与其承担网拍辅助事务相关拍卖财产；</w:t>
      </w:r>
    </w:p>
    <w:p>
      <w:pPr>
        <w:pStyle w:val="4"/>
        <w:spacing w:line="400" w:lineRule="exact"/>
        <w:ind w:left="0" w:firstLine="640" w:firstLineChars="200"/>
        <w:jc w:val="both"/>
        <w:rPr>
          <w:rFonts w:ascii="仿宋_GB2312" w:hAnsi="华文仿宋" w:eastAsia="仿宋_GB2312" w:cs="华文仿宋"/>
          <w:b w:val="0"/>
          <w:bCs w:val="0"/>
        </w:rPr>
      </w:pPr>
      <w:r>
        <w:rPr>
          <w:rFonts w:ascii="仿宋_GB2312" w:hAnsi="华文仿宋" w:eastAsia="仿宋_GB2312" w:cs="华文仿宋"/>
          <w:b w:val="0"/>
          <w:bCs w:val="0"/>
        </w:rPr>
        <w:t>12.</w:t>
      </w:r>
      <w:r>
        <w:rPr>
          <w:rFonts w:hint="eastAsia" w:ascii="仿宋_GB2312" w:hAnsi="华文仿宋" w:eastAsia="仿宋_GB2312" w:cs="华文仿宋"/>
          <w:b w:val="0"/>
          <w:bCs w:val="0"/>
        </w:rPr>
        <w:t>人民法院工作人员及其近亲属担任法定代表人、主要负责人、股东的法人或者非法人组织不得承担司法拍卖辅助工作。</w:t>
      </w:r>
    </w:p>
    <w:p>
      <w:pPr>
        <w:pStyle w:val="4"/>
        <w:spacing w:line="400" w:lineRule="exact"/>
        <w:ind w:left="0" w:firstLine="640" w:firstLineChars="200"/>
        <w:jc w:val="both"/>
        <w:rPr>
          <w:rFonts w:ascii="仿宋_GB2312" w:hAnsi="华文仿宋" w:eastAsia="仿宋_GB2312" w:cs="华文仿宋"/>
          <w:b w:val="0"/>
          <w:bCs w:val="0"/>
        </w:rPr>
      </w:pPr>
      <w:r>
        <w:rPr>
          <w:rFonts w:hint="eastAsia" w:ascii="仿宋_GB2312" w:hAnsi="华文仿宋" w:eastAsia="仿宋_GB2312" w:cs="华文仿宋"/>
          <w:b w:val="0"/>
          <w:bCs w:val="0"/>
        </w:rPr>
        <w:t>最高人民法院司法拍卖网络服务提供者名单库中各网拍平台所属的法人或者非法人组织不得承担司法拍卖辅助工作。</w:t>
      </w:r>
    </w:p>
    <w:p>
      <w:pPr>
        <w:pStyle w:val="4"/>
        <w:spacing w:line="400" w:lineRule="exact"/>
        <w:ind w:left="0" w:firstLine="640" w:firstLineChars="200"/>
        <w:jc w:val="both"/>
        <w:rPr>
          <w:rFonts w:ascii="仿宋_GB2312" w:hAnsi="华文仿宋" w:eastAsia="仿宋_GB2312" w:cs="华文仿宋"/>
          <w:b w:val="0"/>
          <w:bCs w:val="0"/>
        </w:rPr>
      </w:pPr>
      <w:r>
        <w:rPr>
          <w:rFonts w:ascii="仿宋_GB2312" w:hAnsi="华文仿宋" w:eastAsia="仿宋_GB2312" w:cs="华文仿宋"/>
          <w:b w:val="0"/>
          <w:bCs w:val="0"/>
        </w:rPr>
        <w:t>13.</w:t>
      </w:r>
      <w:r>
        <w:rPr>
          <w:rFonts w:hint="eastAsia" w:ascii="仿宋_GB2312" w:hAnsi="华文仿宋" w:eastAsia="仿宋_GB2312" w:cs="华文仿宋"/>
          <w:b w:val="0"/>
          <w:bCs w:val="0"/>
        </w:rPr>
        <w:t>严格遵守服务合同约定及承诺，保守工作秘密；严格遵守相关法律、司法解释以及执行工作管理规定，恪守职业道德和执行纪律；</w:t>
      </w:r>
    </w:p>
    <w:p>
      <w:pPr>
        <w:pStyle w:val="4"/>
        <w:spacing w:line="400" w:lineRule="exact"/>
        <w:ind w:left="0" w:firstLine="640" w:firstLineChars="200"/>
        <w:jc w:val="both"/>
        <w:rPr>
          <w:rFonts w:ascii="仿宋_GB2312" w:hAnsi="华文仿宋" w:eastAsia="仿宋_GB2312" w:cs="华文仿宋"/>
          <w:b w:val="0"/>
          <w:bCs w:val="0"/>
        </w:rPr>
      </w:pPr>
      <w:r>
        <w:rPr>
          <w:rFonts w:ascii="仿宋_GB2312" w:hAnsi="华文仿宋" w:eastAsia="仿宋_GB2312" w:cs="华文仿宋"/>
          <w:b w:val="0"/>
          <w:bCs w:val="0"/>
        </w:rPr>
        <w:t>14.</w:t>
      </w:r>
      <w:r>
        <w:rPr>
          <w:rFonts w:hint="eastAsia" w:ascii="仿宋_GB2312" w:hAnsi="华文仿宋" w:eastAsia="仿宋_GB2312" w:cs="华文仿宋"/>
          <w:b w:val="0"/>
          <w:bCs w:val="0"/>
        </w:rPr>
        <w:t>本机构同意并承诺适用《湖北省高级人民法院关于网络司法拍卖辅助工作的管理办法（试行）》辅拍费用标准为签约收费标准，如下：</w:t>
      </w:r>
    </w:p>
    <w:p>
      <w:pPr>
        <w:pStyle w:val="4"/>
        <w:spacing w:line="400" w:lineRule="exact"/>
        <w:ind w:left="0" w:firstLine="640" w:firstLineChars="200"/>
        <w:jc w:val="both"/>
        <w:rPr>
          <w:rFonts w:ascii="仿宋_GB2312" w:hAnsi="华文仿宋" w:eastAsia="仿宋_GB2312" w:cs="华文仿宋"/>
          <w:b w:val="0"/>
          <w:bCs w:val="0"/>
        </w:rPr>
      </w:pPr>
      <w:bookmarkStart w:id="0" w:name="bookmark24"/>
      <w:r>
        <w:rPr>
          <w:rFonts w:hint="eastAsia" w:ascii="仿宋_GB2312" w:hAnsi="华文仿宋" w:eastAsia="仿宋_GB2312" w:cs="华文仿宋"/>
          <w:b w:val="0"/>
          <w:bCs w:val="0"/>
        </w:rPr>
        <w:t>（</w:t>
      </w:r>
      <w:bookmarkEnd w:id="0"/>
      <w:r>
        <w:rPr>
          <w:rFonts w:hint="eastAsia" w:ascii="仿宋_GB2312" w:hAnsi="华文仿宋" w:eastAsia="仿宋_GB2312" w:cs="华文仿宋"/>
          <w:b w:val="0"/>
          <w:bCs w:val="0"/>
        </w:rPr>
        <w:t>一）不动产或其他财产权成交价</w:t>
      </w:r>
      <w:r>
        <w:rPr>
          <w:rFonts w:ascii="仿宋_GB2312" w:hAnsi="华文仿宋" w:eastAsia="仿宋_GB2312" w:cs="华文仿宋"/>
          <w:b w:val="0"/>
          <w:bCs w:val="0"/>
        </w:rPr>
        <w:t>100</w:t>
      </w:r>
      <w:r>
        <w:rPr>
          <w:rFonts w:hint="eastAsia" w:ascii="仿宋_GB2312" w:hAnsi="华文仿宋" w:eastAsia="仿宋_GB2312" w:cs="华文仿宋"/>
          <w:b w:val="0"/>
          <w:bCs w:val="0"/>
        </w:rPr>
        <w:t>万元以下的，辅助工作费用的比例按</w:t>
      </w:r>
      <w:r>
        <w:rPr>
          <w:rFonts w:ascii="仿宋_GB2312" w:hAnsi="华文仿宋" w:eastAsia="仿宋_GB2312" w:cs="华文仿宋"/>
          <w:b w:val="0"/>
          <w:bCs w:val="0"/>
        </w:rPr>
        <w:t>5</w:t>
      </w:r>
      <w:r>
        <w:rPr>
          <w:rFonts w:hint="eastAsia" w:ascii="仿宋_GB2312" w:hAnsi="华文仿宋" w:eastAsia="仿宋_GB2312" w:cs="华文仿宋"/>
          <w:b w:val="0"/>
          <w:bCs w:val="0"/>
        </w:rPr>
        <w:t>‰计算</w:t>
      </w:r>
      <w:r>
        <w:rPr>
          <w:rFonts w:ascii="仿宋_GB2312" w:hAnsi="华文仿宋" w:eastAsia="仿宋_GB2312" w:cs="华文仿宋"/>
          <w:b w:val="0"/>
          <w:bCs w:val="0"/>
        </w:rPr>
        <w:t>,</w:t>
      </w:r>
      <w:r>
        <w:rPr>
          <w:rFonts w:hint="eastAsia" w:ascii="仿宋_GB2312" w:hAnsi="华文仿宋" w:eastAsia="仿宋_GB2312" w:cs="华文仿宋"/>
          <w:b w:val="0"/>
          <w:bCs w:val="0"/>
        </w:rPr>
        <w:t>超过</w:t>
      </w:r>
      <w:r>
        <w:rPr>
          <w:rFonts w:ascii="仿宋_GB2312" w:hAnsi="华文仿宋" w:eastAsia="仿宋_GB2312" w:cs="华文仿宋"/>
          <w:b w:val="0"/>
          <w:bCs w:val="0"/>
        </w:rPr>
        <w:t>100</w:t>
      </w:r>
      <w:r>
        <w:rPr>
          <w:rFonts w:hint="eastAsia" w:ascii="仿宋_GB2312" w:hAnsi="华文仿宋" w:eastAsia="仿宋_GB2312" w:cs="华文仿宋"/>
          <w:b w:val="0"/>
          <w:bCs w:val="0"/>
        </w:rPr>
        <w:t>万元的部分，按</w:t>
      </w:r>
      <w:r>
        <w:rPr>
          <w:rFonts w:ascii="仿宋_GB2312" w:hAnsi="华文仿宋" w:eastAsia="仿宋_GB2312" w:cs="华文仿宋"/>
          <w:b w:val="0"/>
          <w:bCs w:val="0"/>
        </w:rPr>
        <w:t>1</w:t>
      </w:r>
      <w:r>
        <w:rPr>
          <w:rFonts w:hint="eastAsia" w:ascii="仿宋_GB2312" w:hAnsi="华文仿宋" w:eastAsia="仿宋_GB2312" w:cs="华文仿宋"/>
          <w:b w:val="0"/>
          <w:bCs w:val="0"/>
        </w:rPr>
        <w:t>‰</w:t>
      </w:r>
      <w:bookmarkStart w:id="3" w:name="_GoBack"/>
      <w:bookmarkEnd w:id="3"/>
      <w:r>
        <w:rPr>
          <w:rFonts w:hint="eastAsia" w:ascii="仿宋_GB2312" w:hAnsi="华文仿宋" w:eastAsia="仿宋_GB2312" w:cs="华文仿宋"/>
          <w:b w:val="0"/>
          <w:bCs w:val="0"/>
        </w:rPr>
        <w:t>计算；</w:t>
      </w:r>
    </w:p>
    <w:p>
      <w:pPr>
        <w:pStyle w:val="4"/>
        <w:spacing w:line="400" w:lineRule="exact"/>
        <w:ind w:left="0" w:firstLine="640" w:firstLineChars="200"/>
        <w:jc w:val="both"/>
        <w:rPr>
          <w:rFonts w:ascii="仿宋_GB2312" w:hAnsi="华文仿宋" w:eastAsia="仿宋_GB2312" w:cs="华文仿宋"/>
          <w:b w:val="0"/>
          <w:bCs w:val="0"/>
        </w:rPr>
      </w:pPr>
      <w:bookmarkStart w:id="1" w:name="bookmark25"/>
      <w:r>
        <w:rPr>
          <w:rFonts w:hint="eastAsia" w:ascii="仿宋_GB2312" w:hAnsi="华文仿宋" w:eastAsia="仿宋_GB2312" w:cs="华文仿宋"/>
          <w:b w:val="0"/>
          <w:bCs w:val="0"/>
        </w:rPr>
        <w:t>（</w:t>
      </w:r>
      <w:bookmarkEnd w:id="1"/>
      <w:r>
        <w:rPr>
          <w:rFonts w:hint="eastAsia" w:ascii="仿宋_GB2312" w:hAnsi="华文仿宋" w:eastAsia="仿宋_GB2312" w:cs="华文仿宋"/>
          <w:b w:val="0"/>
          <w:bCs w:val="0"/>
        </w:rPr>
        <w:t>二）动产成交价</w:t>
      </w:r>
      <w:r>
        <w:rPr>
          <w:rFonts w:ascii="仿宋_GB2312" w:hAnsi="华文仿宋" w:eastAsia="仿宋_GB2312" w:cs="华文仿宋"/>
          <w:b w:val="0"/>
          <w:bCs w:val="0"/>
        </w:rPr>
        <w:t>5</w:t>
      </w:r>
      <w:r>
        <w:rPr>
          <w:rFonts w:hint="eastAsia" w:ascii="仿宋_GB2312" w:hAnsi="华文仿宋" w:eastAsia="仿宋_GB2312" w:cs="华文仿宋"/>
          <w:b w:val="0"/>
          <w:bCs w:val="0"/>
        </w:rPr>
        <w:t>万元以下的，辅助工作费用的比例按</w:t>
      </w:r>
      <w:r>
        <w:rPr>
          <w:rFonts w:ascii="仿宋_GB2312" w:hAnsi="华文仿宋" w:eastAsia="仿宋_GB2312" w:cs="华文仿宋"/>
          <w:b w:val="0"/>
          <w:bCs w:val="0"/>
        </w:rPr>
        <w:t>2%</w:t>
      </w:r>
      <w:r>
        <w:rPr>
          <w:rFonts w:hint="eastAsia" w:ascii="仿宋_GB2312" w:hAnsi="华文仿宋" w:eastAsia="仿宋_GB2312" w:cs="华文仿宋"/>
          <w:b w:val="0"/>
          <w:bCs w:val="0"/>
        </w:rPr>
        <w:t>计算</w:t>
      </w:r>
      <w:r>
        <w:rPr>
          <w:rFonts w:ascii="仿宋_GB2312" w:hAnsi="华文仿宋" w:eastAsia="仿宋_GB2312" w:cs="华文仿宋"/>
          <w:b w:val="0"/>
          <w:bCs w:val="0"/>
        </w:rPr>
        <w:t>;</w:t>
      </w:r>
      <w:r>
        <w:rPr>
          <w:rFonts w:hint="eastAsia" w:ascii="仿宋_GB2312" w:hAnsi="华文仿宋" w:eastAsia="仿宋_GB2312" w:cs="华文仿宋"/>
          <w:b w:val="0"/>
          <w:bCs w:val="0"/>
        </w:rPr>
        <w:t>超过</w:t>
      </w:r>
      <w:r>
        <w:rPr>
          <w:rFonts w:ascii="仿宋_GB2312" w:hAnsi="华文仿宋" w:eastAsia="仿宋_GB2312" w:cs="华文仿宋"/>
          <w:b w:val="0"/>
          <w:bCs w:val="0"/>
        </w:rPr>
        <w:t>5</w:t>
      </w:r>
      <w:r>
        <w:rPr>
          <w:rFonts w:hint="eastAsia" w:ascii="仿宋_GB2312" w:hAnsi="华文仿宋" w:eastAsia="仿宋_GB2312" w:cs="华文仿宋"/>
          <w:b w:val="0"/>
          <w:bCs w:val="0"/>
        </w:rPr>
        <w:t>万元的部分按</w:t>
      </w:r>
      <w:r>
        <w:rPr>
          <w:rFonts w:ascii="仿宋_GB2312" w:hAnsi="华文仿宋" w:eastAsia="仿宋_GB2312" w:cs="华文仿宋"/>
          <w:b w:val="0"/>
          <w:bCs w:val="0"/>
        </w:rPr>
        <w:t>1%</w:t>
      </w:r>
      <w:r>
        <w:rPr>
          <w:rFonts w:hint="eastAsia" w:ascii="仿宋_GB2312" w:hAnsi="华文仿宋" w:eastAsia="仿宋_GB2312" w:cs="华文仿宋"/>
          <w:b w:val="0"/>
          <w:bCs w:val="0"/>
        </w:rPr>
        <w:t>计算。船舶、航空器等特殊动产参照不动产或其他财产权的标准支付费用；</w:t>
      </w:r>
    </w:p>
    <w:p>
      <w:pPr>
        <w:pStyle w:val="4"/>
        <w:spacing w:line="400" w:lineRule="exact"/>
        <w:ind w:left="0" w:firstLine="640" w:firstLineChars="200"/>
        <w:jc w:val="both"/>
        <w:rPr>
          <w:rFonts w:ascii="仿宋_GB2312" w:hAnsi="华文仿宋" w:eastAsia="仿宋_GB2312" w:cs="华文仿宋"/>
          <w:b w:val="0"/>
          <w:bCs w:val="0"/>
        </w:rPr>
      </w:pPr>
      <w:bookmarkStart w:id="2" w:name="bookmark26"/>
      <w:r>
        <w:rPr>
          <w:rFonts w:hint="eastAsia" w:ascii="仿宋_GB2312" w:hAnsi="华文仿宋" w:eastAsia="仿宋_GB2312" w:cs="华文仿宋"/>
          <w:b w:val="0"/>
          <w:bCs w:val="0"/>
        </w:rPr>
        <w:t>（</w:t>
      </w:r>
      <w:bookmarkEnd w:id="2"/>
      <w:r>
        <w:rPr>
          <w:rFonts w:hint="eastAsia" w:ascii="仿宋_GB2312" w:hAnsi="华文仿宋" w:eastAsia="仿宋_GB2312" w:cs="华文仿宋"/>
          <w:b w:val="0"/>
          <w:bCs w:val="0"/>
        </w:rPr>
        <w:t>三）单宗不动产或其他财产权支付费用不得超过</w:t>
      </w:r>
      <w:r>
        <w:rPr>
          <w:rFonts w:ascii="仿宋_GB2312" w:hAnsi="华文仿宋" w:eastAsia="仿宋_GB2312" w:cs="华文仿宋"/>
          <w:b w:val="0"/>
          <w:bCs w:val="0"/>
        </w:rPr>
        <w:t>10</w:t>
      </w:r>
      <w:r>
        <w:rPr>
          <w:rFonts w:hint="eastAsia" w:ascii="仿宋_GB2312" w:hAnsi="华文仿宋" w:eastAsia="仿宋_GB2312" w:cs="华文仿宋"/>
          <w:b w:val="0"/>
          <w:bCs w:val="0"/>
        </w:rPr>
        <w:t>万元</w:t>
      </w:r>
      <w:r>
        <w:rPr>
          <w:rFonts w:ascii="仿宋_GB2312" w:hAnsi="华文仿宋" w:eastAsia="仿宋_GB2312" w:cs="华文仿宋"/>
          <w:b w:val="0"/>
          <w:bCs w:val="0"/>
        </w:rPr>
        <w:t xml:space="preserve">; </w:t>
      </w:r>
      <w:r>
        <w:rPr>
          <w:rFonts w:hint="eastAsia" w:ascii="仿宋_GB2312" w:hAnsi="华文仿宋" w:eastAsia="仿宋_GB2312" w:cs="华文仿宋"/>
          <w:b w:val="0"/>
          <w:bCs w:val="0"/>
        </w:rPr>
        <w:t>单宗动产支付费用不得超过</w:t>
      </w:r>
      <w:r>
        <w:rPr>
          <w:rFonts w:ascii="仿宋_GB2312" w:hAnsi="华文仿宋" w:eastAsia="仿宋_GB2312" w:cs="华文仿宋"/>
          <w:b w:val="0"/>
          <w:bCs w:val="0"/>
        </w:rPr>
        <w:t>3</w:t>
      </w:r>
      <w:r>
        <w:rPr>
          <w:rFonts w:hint="eastAsia" w:ascii="仿宋_GB2312" w:hAnsi="华文仿宋" w:eastAsia="仿宋_GB2312" w:cs="华文仿宋"/>
          <w:b w:val="0"/>
          <w:bCs w:val="0"/>
        </w:rPr>
        <w:t>万元；单宗案件支付费用不得超过</w:t>
      </w:r>
      <w:r>
        <w:rPr>
          <w:rFonts w:ascii="仿宋_GB2312" w:hAnsi="华文仿宋" w:eastAsia="仿宋_GB2312" w:cs="华文仿宋"/>
          <w:b w:val="0"/>
          <w:bCs w:val="0"/>
        </w:rPr>
        <w:t>30</w:t>
      </w:r>
      <w:r>
        <w:rPr>
          <w:rFonts w:hint="eastAsia" w:ascii="仿宋_GB2312" w:hAnsi="华文仿宋" w:eastAsia="仿宋_GB2312" w:cs="华文仿宋"/>
          <w:b w:val="0"/>
          <w:bCs w:val="0"/>
        </w:rPr>
        <w:t>万元。</w:t>
      </w:r>
    </w:p>
    <w:p>
      <w:pPr>
        <w:pStyle w:val="4"/>
        <w:spacing w:line="400" w:lineRule="exact"/>
        <w:ind w:left="0" w:firstLine="640" w:firstLineChars="200"/>
        <w:jc w:val="both"/>
        <w:rPr>
          <w:rFonts w:ascii="仿宋_GB2312" w:hAnsi="华文仿宋" w:eastAsia="仿宋_GB2312" w:cs="华文仿宋"/>
          <w:b w:val="0"/>
          <w:bCs w:val="0"/>
        </w:rPr>
      </w:pPr>
      <w:r>
        <w:rPr>
          <w:rFonts w:hint="eastAsia" w:ascii="仿宋_GB2312" w:hAnsi="华文仿宋" w:eastAsia="仿宋_GB2312" w:cs="华文仿宋"/>
          <w:b w:val="0"/>
          <w:bCs w:val="0"/>
        </w:rPr>
        <w:t>（四）网络司法拍卖流拍、流拍后变卖无人应买、申请执行人或者其他执行债权人接受以物抵债的，执行法院将以物抵债价格作为成交价，按本条第一款规定计算并支付辅助工作费用。</w:t>
      </w:r>
    </w:p>
    <w:p>
      <w:pPr>
        <w:pStyle w:val="4"/>
        <w:spacing w:line="400" w:lineRule="exact"/>
        <w:ind w:left="0" w:firstLine="640" w:firstLineChars="200"/>
        <w:jc w:val="both"/>
        <w:rPr>
          <w:rFonts w:ascii="仿宋_GB2312" w:hAnsi="华文仿宋" w:eastAsia="仿宋_GB2312" w:cs="华文仿宋"/>
          <w:b w:val="0"/>
          <w:bCs w:val="0"/>
        </w:rPr>
      </w:pPr>
      <w:r>
        <w:rPr>
          <w:rFonts w:hint="eastAsia" w:ascii="仿宋_GB2312" w:hAnsi="华文仿宋" w:eastAsia="仿宋_GB2312" w:cs="华文仿宋"/>
          <w:b w:val="0"/>
          <w:bCs w:val="0"/>
        </w:rPr>
        <w:t>（五）辅助工作费用由被执行人承担。拍卖或变卖成交的，费用从变价款中优先支付；以物抵债的，费用由接受该财产抵债的申请执行人或者其他执行债权人先行垫付。</w:t>
      </w:r>
    </w:p>
    <w:p>
      <w:pPr>
        <w:pStyle w:val="4"/>
        <w:spacing w:line="400" w:lineRule="exact"/>
        <w:ind w:left="0" w:firstLine="640" w:firstLineChars="200"/>
        <w:jc w:val="both"/>
        <w:rPr>
          <w:rFonts w:ascii="仿宋_GB2312" w:hAnsi="华文仿宋" w:eastAsia="仿宋_GB2312" w:cs="华文仿宋"/>
          <w:b w:val="0"/>
          <w:bCs w:val="0"/>
        </w:rPr>
      </w:pPr>
      <w:r>
        <w:rPr>
          <w:rFonts w:hint="eastAsia" w:ascii="仿宋_GB2312" w:hAnsi="华文仿宋" w:eastAsia="仿宋_GB2312" w:cs="华文仿宋"/>
          <w:b w:val="0"/>
          <w:bCs w:val="0"/>
        </w:rPr>
        <w:t>（六）拍卖或变卖未成交、申请执行人或者其他执行债权人不接受以物抵债的，辅助机构原则上不收取相关费用。</w:t>
      </w:r>
    </w:p>
    <w:p>
      <w:pPr>
        <w:pStyle w:val="4"/>
        <w:spacing w:line="400" w:lineRule="exact"/>
        <w:ind w:left="0" w:firstLine="640" w:firstLineChars="200"/>
        <w:jc w:val="both"/>
        <w:rPr>
          <w:rFonts w:ascii="仿宋_GB2312" w:hAnsi="华文仿宋" w:eastAsia="仿宋_GB2312" w:cs="华文仿宋"/>
          <w:b w:val="0"/>
          <w:bCs w:val="0"/>
        </w:rPr>
      </w:pPr>
      <w:r>
        <w:rPr>
          <w:rFonts w:ascii="仿宋_GB2312" w:hAnsi="华文仿宋" w:eastAsia="仿宋_GB2312" w:cs="华文仿宋"/>
          <w:b w:val="0"/>
          <w:bCs w:val="0"/>
        </w:rPr>
        <w:t>15.</w:t>
      </w:r>
      <w:r>
        <w:rPr>
          <w:rFonts w:hint="eastAsia" w:ascii="仿宋_GB2312" w:hAnsi="华文仿宋" w:eastAsia="仿宋_GB2312" w:cs="华文仿宋"/>
          <w:b w:val="0"/>
          <w:bCs w:val="0"/>
        </w:rPr>
        <w:t>本机构至少安排一名人员驻点中院，并保证人员稳定性一般不得随意更换，按照劳动法及时缴纳五险一金。安排的驻点人员需满足中院要求并通过中院的相关考核，驻点人员应服从中院的统一管理。</w:t>
      </w:r>
    </w:p>
    <w:p>
      <w:pPr>
        <w:pStyle w:val="4"/>
        <w:spacing w:line="400" w:lineRule="exact"/>
        <w:ind w:left="0" w:firstLine="640" w:firstLineChars="200"/>
        <w:jc w:val="both"/>
        <w:rPr>
          <w:rFonts w:ascii="仿宋_GB2312" w:hAnsi="华文仿宋" w:eastAsia="仿宋_GB2312" w:cs="华文仿宋"/>
          <w:b w:val="0"/>
          <w:bCs w:val="0"/>
        </w:rPr>
      </w:pPr>
      <w:r>
        <w:rPr>
          <w:rFonts w:ascii="仿宋_GB2312" w:hAnsi="华文仿宋" w:eastAsia="仿宋_GB2312" w:cs="华文仿宋"/>
          <w:b w:val="0"/>
          <w:bCs w:val="0"/>
        </w:rPr>
        <w:t>1</w:t>
      </w:r>
      <w:r>
        <w:rPr>
          <w:rFonts w:ascii="仿宋_GB2312" w:hAnsi="华文仿宋" w:eastAsia="仿宋_GB2312" w:cs="华文仿宋"/>
          <w:b w:val="0"/>
          <w:bCs w:val="0"/>
          <w:lang w:val="en-US"/>
        </w:rPr>
        <w:t>6</w:t>
      </w:r>
      <w:r>
        <w:rPr>
          <w:rFonts w:ascii="仿宋_GB2312" w:hAnsi="华文仿宋" w:eastAsia="仿宋_GB2312" w:cs="华文仿宋"/>
          <w:b w:val="0"/>
          <w:bCs w:val="0"/>
        </w:rPr>
        <w:t>.</w:t>
      </w:r>
      <w:r>
        <w:rPr>
          <w:rFonts w:hint="eastAsia" w:ascii="仿宋_GB2312" w:hAnsi="华文仿宋" w:eastAsia="仿宋_GB2312" w:cs="华文仿宋"/>
          <w:b w:val="0"/>
          <w:bCs w:val="0"/>
        </w:rPr>
        <w:t>本机构因故意或者过失行为，给执行当事人或者竞买人造成损失的，依法承担相应的赔偿责任。</w:t>
      </w:r>
    </w:p>
    <w:p>
      <w:pPr>
        <w:pStyle w:val="4"/>
        <w:spacing w:line="400" w:lineRule="exact"/>
        <w:ind w:left="0" w:firstLine="640" w:firstLineChars="200"/>
        <w:jc w:val="both"/>
        <w:rPr>
          <w:rFonts w:ascii="仿宋_GB2312" w:hAnsi="华文仿宋" w:eastAsia="仿宋_GB2312" w:cs="华文仿宋"/>
          <w:b w:val="0"/>
          <w:bCs w:val="0"/>
        </w:rPr>
      </w:pPr>
    </w:p>
    <w:p>
      <w:pPr>
        <w:pStyle w:val="4"/>
        <w:spacing w:line="400" w:lineRule="exact"/>
        <w:ind w:left="0" w:firstLine="640" w:firstLineChars="200"/>
        <w:jc w:val="both"/>
        <w:rPr>
          <w:rFonts w:ascii="仿宋_GB2312" w:hAnsi="华文仿宋" w:eastAsia="仿宋_GB2312" w:cs="华文仿宋"/>
          <w:b w:val="0"/>
          <w:bCs w:val="0"/>
        </w:rPr>
      </w:pPr>
    </w:p>
    <w:p>
      <w:pPr>
        <w:pStyle w:val="4"/>
        <w:spacing w:line="400" w:lineRule="exact"/>
        <w:ind w:left="0" w:firstLine="640" w:firstLineChars="200"/>
        <w:jc w:val="both"/>
        <w:rPr>
          <w:rFonts w:ascii="仿宋_GB2312" w:hAnsi="华文仿宋" w:eastAsia="仿宋_GB2312" w:cs="华文仿宋"/>
          <w:b w:val="0"/>
          <w:bCs w:val="0"/>
        </w:rPr>
      </w:pPr>
    </w:p>
    <w:p>
      <w:pPr>
        <w:pStyle w:val="4"/>
        <w:spacing w:line="400" w:lineRule="exact"/>
        <w:ind w:left="0" w:firstLine="640" w:firstLineChars="200"/>
        <w:jc w:val="both"/>
        <w:rPr>
          <w:rFonts w:ascii="仿宋_GB2312" w:hAnsi="华文仿宋" w:eastAsia="仿宋_GB2312" w:cs="华文仿宋"/>
          <w:b w:val="0"/>
          <w:bCs w:val="0"/>
        </w:rPr>
      </w:pPr>
    </w:p>
    <w:p>
      <w:pPr>
        <w:pStyle w:val="4"/>
        <w:spacing w:line="400" w:lineRule="exact"/>
        <w:ind w:left="0" w:firstLine="640" w:firstLineChars="200"/>
        <w:jc w:val="both"/>
        <w:rPr>
          <w:rFonts w:ascii="仿宋_GB2312" w:hAnsi="华文仿宋" w:eastAsia="仿宋_GB2312" w:cs="华文仿宋"/>
          <w:b w:val="0"/>
          <w:bCs w:val="0"/>
        </w:rPr>
      </w:pPr>
    </w:p>
    <w:p>
      <w:pPr>
        <w:pStyle w:val="4"/>
        <w:spacing w:line="400" w:lineRule="exact"/>
        <w:ind w:left="0" w:firstLine="640" w:firstLineChars="200"/>
        <w:jc w:val="both"/>
        <w:rPr>
          <w:rFonts w:ascii="仿宋_GB2312" w:hAnsi="华文仿宋" w:eastAsia="仿宋_GB2312" w:cs="华文仿宋"/>
          <w:b w:val="0"/>
          <w:bCs w:val="0"/>
        </w:rPr>
      </w:pPr>
    </w:p>
    <w:p>
      <w:pPr>
        <w:pStyle w:val="4"/>
        <w:spacing w:line="400" w:lineRule="exact"/>
        <w:ind w:left="0" w:firstLine="4800" w:firstLineChars="1500"/>
        <w:jc w:val="both"/>
        <w:rPr>
          <w:rFonts w:ascii="仿宋_GB2312" w:hAnsi="华文仿宋" w:eastAsia="仿宋_GB2312" w:cs="华文仿宋"/>
          <w:b w:val="0"/>
          <w:bCs w:val="0"/>
        </w:rPr>
      </w:pPr>
      <w:r>
        <w:rPr>
          <w:rFonts w:hint="eastAsia" w:ascii="仿宋_GB2312" w:hAnsi="华文仿宋" w:eastAsia="仿宋_GB2312" w:cs="华文仿宋"/>
          <w:b w:val="0"/>
          <w:bCs w:val="0"/>
        </w:rPr>
        <w:t>承诺人：（公司签章）</w:t>
      </w:r>
    </w:p>
    <w:p>
      <w:pPr>
        <w:pStyle w:val="4"/>
        <w:spacing w:line="400" w:lineRule="exact"/>
        <w:ind w:left="0" w:firstLine="640" w:firstLineChars="200"/>
        <w:jc w:val="both"/>
        <w:rPr>
          <w:rFonts w:ascii="仿宋_GB2312" w:hAnsi="华文仿宋" w:eastAsia="仿宋_GB2312" w:cs="华文仿宋"/>
          <w:b w:val="0"/>
          <w:bCs w:val="0"/>
        </w:rPr>
      </w:pPr>
      <w:r>
        <w:rPr>
          <w:rFonts w:ascii="仿宋_GB2312" w:hAnsi="华文仿宋" w:eastAsia="仿宋_GB2312" w:cs="华文仿宋"/>
          <w:b w:val="0"/>
          <w:bCs w:val="0"/>
        </w:rPr>
        <w:t xml:space="preserve">                     </w:t>
      </w:r>
    </w:p>
    <w:p>
      <w:pPr>
        <w:pStyle w:val="4"/>
        <w:spacing w:line="400" w:lineRule="exact"/>
        <w:ind w:firstLine="4480" w:firstLineChars="1400"/>
        <w:jc w:val="both"/>
        <w:rPr>
          <w:rFonts w:ascii="仿宋_GB2312" w:hAnsi="华文仿宋" w:eastAsia="仿宋_GB2312" w:cs="华文仿宋"/>
          <w:b w:val="0"/>
          <w:bCs w:val="0"/>
        </w:rPr>
      </w:pPr>
      <w:r>
        <w:rPr>
          <w:rFonts w:hint="eastAsia" w:ascii="仿宋_GB2312" w:hAnsi="华文仿宋" w:eastAsia="仿宋_GB2312" w:cs="华文仿宋"/>
          <w:b w:val="0"/>
          <w:bCs w:val="0"/>
        </w:rPr>
        <w:t>（法定代表人签名）</w:t>
      </w:r>
    </w:p>
    <w:p>
      <w:pPr>
        <w:rPr>
          <w:rFonts w:ascii="仿宋_GB2312" w:hAnsi="华文仿宋" w:eastAsia="仿宋_GB2312" w:cs="华文仿宋"/>
        </w:rPr>
      </w:pPr>
    </w:p>
    <w:p>
      <w:pPr>
        <w:rPr>
          <w:rFonts w:ascii="仿宋_GB2312" w:hAnsi="华文仿宋" w:eastAsia="仿宋_GB2312" w:cs="华文仿宋"/>
        </w:rPr>
      </w:pPr>
    </w:p>
    <w:p>
      <w:pPr>
        <w:pStyle w:val="4"/>
        <w:spacing w:line="400" w:lineRule="exact"/>
        <w:ind w:left="0" w:firstLine="4480" w:firstLineChars="1400"/>
        <w:jc w:val="both"/>
        <w:sectPr>
          <w:footerReference r:id="rId3" w:type="default"/>
          <w:pgSz w:w="11900" w:h="16840"/>
          <w:pgMar w:top="1599" w:right="1304" w:bottom="1588" w:left="1304" w:header="0" w:footer="1208" w:gutter="0"/>
          <w:cols w:space="720" w:num="1"/>
        </w:sectPr>
      </w:pPr>
      <w:r>
        <w:rPr>
          <w:rFonts w:hint="eastAsia" w:ascii="仿宋_GB2312" w:hAnsi="华文仿宋" w:eastAsia="仿宋_GB2312" w:cs="华文仿宋"/>
          <w:b w:val="0"/>
          <w:bCs w:val="0"/>
        </w:rPr>
        <w:t>时间：</w:t>
      </w:r>
      <w:r>
        <w:rPr>
          <w:rFonts w:ascii="仿宋_GB2312" w:hAnsi="华文仿宋" w:eastAsia="仿宋_GB2312" w:cs="华文仿宋"/>
          <w:b w:val="0"/>
          <w:bCs w:val="0"/>
        </w:rPr>
        <w:t xml:space="preserve">     </w:t>
      </w:r>
      <w:r>
        <w:rPr>
          <w:rFonts w:hint="eastAsia" w:ascii="仿宋_GB2312" w:hAnsi="华文仿宋" w:eastAsia="仿宋_GB2312" w:cs="华文仿宋"/>
          <w:b w:val="0"/>
          <w:bCs w:val="0"/>
        </w:rPr>
        <w:t>年</w:t>
      </w:r>
      <w:r>
        <w:rPr>
          <w:rFonts w:ascii="仿宋_GB2312" w:hAnsi="华文仿宋" w:eastAsia="仿宋_GB2312" w:cs="华文仿宋"/>
          <w:b w:val="0"/>
          <w:bCs w:val="0"/>
        </w:rPr>
        <w:t xml:space="preserve">     </w:t>
      </w:r>
      <w:r>
        <w:rPr>
          <w:rFonts w:hint="eastAsia" w:ascii="仿宋_GB2312" w:hAnsi="华文仿宋" w:eastAsia="仿宋_GB2312" w:cs="华文仿宋"/>
          <w:b w:val="0"/>
          <w:bCs w:val="0"/>
        </w:rPr>
        <w:t>月</w:t>
      </w:r>
      <w:r>
        <w:rPr>
          <w:rFonts w:ascii="仿宋_GB2312" w:hAnsi="华文仿宋" w:eastAsia="仿宋_GB2312" w:cs="华文仿宋"/>
          <w:b w:val="0"/>
          <w:bCs w:val="0"/>
        </w:rPr>
        <w:t xml:space="preserve">    </w:t>
      </w:r>
      <w:r>
        <w:rPr>
          <w:rFonts w:hint="eastAsia" w:ascii="仿宋_GB2312" w:hAnsi="华文仿宋" w:eastAsia="仿宋_GB2312" w:cs="华文仿宋"/>
          <w:b w:val="0"/>
          <w:bCs w:val="0"/>
        </w:rPr>
        <w:t>日</w:t>
      </w:r>
    </w:p>
    <w:p>
      <w:pPr>
        <w:widowControl/>
        <w:spacing w:line="440" w:lineRule="atLeast"/>
        <w:jc w:val="both"/>
        <w:rPr>
          <w:rFonts w:ascii="仿宋_GB2312" w:eastAsia="仿宋_GB2312"/>
          <w:sz w:val="32"/>
          <w:szCs w:val="32"/>
        </w:rPr>
      </w:pPr>
    </w:p>
    <w:sectPr>
      <w:pgSz w:w="11900" w:h="16840"/>
      <w:pgMar w:top="1644" w:right="1474" w:bottom="964" w:left="1418" w:header="0" w:footer="120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rPr>
        <w:lang w:val="en-US"/>
      </w:rPr>
      <w:pict>
        <v:shape id="_x0000_s4097" o:spid="_x0000_s4097" o:spt="202" type="#_x0000_t202" style="position:absolute;left:0pt;margin-left:300.35pt;margin-top:770.7pt;height:12.1pt;width:8.6pt;mso-position-horizontal-relative:page;mso-position-vertical-relative:page;z-index:-251658240;mso-width-relative:page;mso-height-relative:page;" filled="f" stroked="f" coordsize="21600,21600" o:gfxdata="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BQVXHaAAAADQEAAA8A&#10;AAAAAAAAAQAgAAAAIgAAAGRycy9kb3ducmV2LnhtbFBLAQIUABQAAAAIAIdO4kC9MWpYowEAADED&#10;AAAOAAAAAAAAAAEAIAAAACkBAABkcnMvZTJvRG9jLnhtbFBLBQYAAAAABgAGAFkBAAA+BQAAAAA=&#10;">
          <v:path/>
          <v:fill on="f" focussize="0,0"/>
          <v:stroke on="f" joinstyle="miter"/>
          <v:imagedata o:title=""/>
          <o:lock v:ext="edit"/>
          <v:textbox inset="0mm,0mm,0mm,0mm">
            <w:txbxContent>
              <w:p>
                <w:pPr>
                  <w:spacing w:before="14"/>
                  <w:ind w:left="40"/>
                  <w:rPr>
                    <w:rFonts w:ascii="Times New Roman"/>
                    <w:sz w:val="18"/>
                  </w:rPr>
                </w:pPr>
                <w:r>
                  <w:rPr>
                    <w:rFonts w:ascii="Times New Roman"/>
                    <w:w w:val="101"/>
                    <w:sz w:val="18"/>
                  </w:rPr>
                  <w:fldChar w:fldCharType="begin"/>
                </w:r>
                <w:r>
                  <w:rPr>
                    <w:rFonts w:ascii="Times New Roman"/>
                    <w:w w:val="101"/>
                    <w:sz w:val="18"/>
                  </w:rPr>
                  <w:instrText xml:space="preserve"> PAGE </w:instrText>
                </w:r>
                <w:r>
                  <w:rPr>
                    <w:rFonts w:ascii="Times New Roman"/>
                    <w:w w:val="101"/>
                    <w:sz w:val="18"/>
                  </w:rPr>
                  <w:fldChar w:fldCharType="separate"/>
                </w:r>
                <w:r>
                  <w:rPr>
                    <w:rFonts w:ascii="Times New Roman"/>
                    <w:w w:val="101"/>
                    <w:sz w:val="18"/>
                  </w:rPr>
                  <w:t>4</w:t>
                </w:r>
                <w:r>
                  <w:rPr>
                    <w:rFonts w:ascii="Times New Roman"/>
                    <w:w w:val="101"/>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drawingGridHorizontalSpacing w:val="110"/>
  <w:noPunctuationKerning w:val="1"/>
  <w:characterSpacingControl w:val="doNotCompress"/>
  <w:noLineBreaksAfter w:lang="zh-CN" w:val="$([{£¥·‘“〈《「『【〔〖〝﹙﹛﹝＄（．［｛￡￥"/>
  <w:noLineBreaksBefore w:lang="zh-CN" w:val="!%),.:;&gt;?]}¢¨°·ˇˉ―‖’”…‰′″›℃∶、。〃〉》」』】〕〗〞︶︺︾﹀﹄﹚﹜﹞！＂％＇），．：；？］｀｜｝～￠"/>
  <w:hdrShapeDefaults>
    <o:shapelayout v:ext="edit">
      <o:idmap v:ext="edit" data="3,4"/>
    </o:shapelayout>
  </w:hdrShapeDefaults>
  <w:compat>
    <w:ulTrailSpace/>
    <w:doNotExpandShiftReturn/>
    <w:useFELayout/>
    <w:compatSetting w:name="compatibilityMode" w:uri="http://schemas.microsoft.com/office/word" w:val="12"/>
  </w:compat>
  <w:rsids>
    <w:rsidRoot w:val="001F1680"/>
    <w:rsid w:val="00000D61"/>
    <w:rsid w:val="000019FD"/>
    <w:rsid w:val="000125D9"/>
    <w:rsid w:val="00016358"/>
    <w:rsid w:val="000219F2"/>
    <w:rsid w:val="0005050D"/>
    <w:rsid w:val="00056A70"/>
    <w:rsid w:val="00083EC9"/>
    <w:rsid w:val="0013381F"/>
    <w:rsid w:val="001355EE"/>
    <w:rsid w:val="00141A12"/>
    <w:rsid w:val="001F1680"/>
    <w:rsid w:val="00243DEA"/>
    <w:rsid w:val="0026090F"/>
    <w:rsid w:val="00277345"/>
    <w:rsid w:val="002E3C2F"/>
    <w:rsid w:val="00347C0E"/>
    <w:rsid w:val="0035018F"/>
    <w:rsid w:val="003604D6"/>
    <w:rsid w:val="00376C93"/>
    <w:rsid w:val="003F1640"/>
    <w:rsid w:val="00402536"/>
    <w:rsid w:val="004125F3"/>
    <w:rsid w:val="00415AF0"/>
    <w:rsid w:val="004B43E1"/>
    <w:rsid w:val="005A045E"/>
    <w:rsid w:val="005A1797"/>
    <w:rsid w:val="0060729E"/>
    <w:rsid w:val="006F2344"/>
    <w:rsid w:val="006F51D9"/>
    <w:rsid w:val="00770C17"/>
    <w:rsid w:val="0078321A"/>
    <w:rsid w:val="007B26D1"/>
    <w:rsid w:val="007F0B89"/>
    <w:rsid w:val="008236C5"/>
    <w:rsid w:val="00887501"/>
    <w:rsid w:val="0089319F"/>
    <w:rsid w:val="008A0F75"/>
    <w:rsid w:val="008F32B8"/>
    <w:rsid w:val="009226EA"/>
    <w:rsid w:val="009304C4"/>
    <w:rsid w:val="00950919"/>
    <w:rsid w:val="009748F5"/>
    <w:rsid w:val="00992B26"/>
    <w:rsid w:val="009D28F4"/>
    <w:rsid w:val="00A007F7"/>
    <w:rsid w:val="00A2538B"/>
    <w:rsid w:val="00A81E0C"/>
    <w:rsid w:val="00AB11BA"/>
    <w:rsid w:val="00AB5278"/>
    <w:rsid w:val="00AC0057"/>
    <w:rsid w:val="00AD1610"/>
    <w:rsid w:val="00AD2B08"/>
    <w:rsid w:val="00B11260"/>
    <w:rsid w:val="00B31D9B"/>
    <w:rsid w:val="00B379CF"/>
    <w:rsid w:val="00B95FAF"/>
    <w:rsid w:val="00BC1C82"/>
    <w:rsid w:val="00C21845"/>
    <w:rsid w:val="00C55B57"/>
    <w:rsid w:val="00CA7341"/>
    <w:rsid w:val="00CB22FD"/>
    <w:rsid w:val="00CB6325"/>
    <w:rsid w:val="00D0731F"/>
    <w:rsid w:val="00D1060F"/>
    <w:rsid w:val="00D85DBE"/>
    <w:rsid w:val="00DA1739"/>
    <w:rsid w:val="00E31319"/>
    <w:rsid w:val="00E371F4"/>
    <w:rsid w:val="00E6051C"/>
    <w:rsid w:val="00E769DE"/>
    <w:rsid w:val="00E83897"/>
    <w:rsid w:val="00EA1E7F"/>
    <w:rsid w:val="00EC21A4"/>
    <w:rsid w:val="00ED0754"/>
    <w:rsid w:val="00EF63C1"/>
    <w:rsid w:val="00F00AFC"/>
    <w:rsid w:val="00F02981"/>
    <w:rsid w:val="00FD6612"/>
    <w:rsid w:val="00FD6B35"/>
    <w:rsid w:val="00FE506A"/>
    <w:rsid w:val="02480434"/>
    <w:rsid w:val="04056214"/>
    <w:rsid w:val="080058BC"/>
    <w:rsid w:val="0F176711"/>
    <w:rsid w:val="0F393A9C"/>
    <w:rsid w:val="0FA937FC"/>
    <w:rsid w:val="1D664CA2"/>
    <w:rsid w:val="23190A24"/>
    <w:rsid w:val="24CB23B1"/>
    <w:rsid w:val="480B3508"/>
    <w:rsid w:val="4CF315CE"/>
    <w:rsid w:val="54E07DF0"/>
    <w:rsid w:val="55C12667"/>
    <w:rsid w:val="58E04916"/>
    <w:rsid w:val="5DBB2182"/>
    <w:rsid w:val="5EB634CC"/>
    <w:rsid w:val="617B6164"/>
    <w:rsid w:val="652771FC"/>
    <w:rsid w:val="70011EDF"/>
    <w:rsid w:val="73D639D3"/>
    <w:rsid w:val="776A70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iPriority="99" w:name="header" w:locked="1"/>
    <w:lsdException w:qFormat="1"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kern w:val="0"/>
      <w:sz w:val="22"/>
      <w:szCs w:val="22"/>
      <w:lang w:val="zh-CN" w:eastAsia="zh-CN" w:bidi="ar-SA"/>
    </w:rPr>
  </w:style>
  <w:style w:type="paragraph" w:styleId="2">
    <w:name w:val="heading 1"/>
    <w:basedOn w:val="1"/>
    <w:next w:val="1"/>
    <w:link w:val="10"/>
    <w:qFormat/>
    <w:uiPriority w:val="99"/>
    <w:pPr>
      <w:ind w:left="757" w:right="151"/>
      <w:jc w:val="center"/>
      <w:outlineLvl w:val="0"/>
    </w:pPr>
    <w:rPr>
      <w:rFonts w:ascii="Arial Unicode MS" w:hAnsi="Arial Unicode MS" w:cs="Arial Unicode MS"/>
      <w:sz w:val="52"/>
      <w:szCs w:val="52"/>
    </w:rPr>
  </w:style>
  <w:style w:type="paragraph" w:styleId="3">
    <w:name w:val="heading 2"/>
    <w:basedOn w:val="1"/>
    <w:next w:val="1"/>
    <w:link w:val="11"/>
    <w:qFormat/>
    <w:uiPriority w:val="99"/>
    <w:pPr>
      <w:spacing w:line="556" w:lineRule="exact"/>
      <w:ind w:left="474"/>
      <w:outlineLvl w:val="1"/>
    </w:pPr>
    <w:rPr>
      <w:rFonts w:ascii="Arial Unicode MS" w:hAnsi="Arial Unicode MS" w:cs="Arial Unicode MS"/>
      <w:sz w:val="44"/>
      <w:szCs w:val="44"/>
    </w:rPr>
  </w:style>
  <w:style w:type="paragraph" w:styleId="4">
    <w:name w:val="heading 3"/>
    <w:basedOn w:val="1"/>
    <w:next w:val="1"/>
    <w:link w:val="12"/>
    <w:qFormat/>
    <w:uiPriority w:val="99"/>
    <w:pPr>
      <w:ind w:left="724"/>
      <w:outlineLvl w:val="2"/>
    </w:pPr>
    <w:rPr>
      <w:rFonts w:ascii="微软雅黑" w:hAnsi="微软雅黑" w:eastAsia="微软雅黑" w:cs="微软雅黑"/>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3"/>
    <w:qFormat/>
    <w:uiPriority w:val="99"/>
    <w:pPr>
      <w:ind w:left="119"/>
    </w:pPr>
    <w:rPr>
      <w:sz w:val="32"/>
      <w:szCs w:val="32"/>
    </w:rPr>
  </w:style>
  <w:style w:type="paragraph" w:styleId="6">
    <w:name w:val="footer"/>
    <w:basedOn w:val="1"/>
    <w:link w:val="23"/>
    <w:semiHidden/>
    <w:unhideWhenUsed/>
    <w:qFormat/>
    <w:locked/>
    <w:uiPriority w:val="99"/>
    <w:pPr>
      <w:tabs>
        <w:tab w:val="center" w:pos="4153"/>
        <w:tab w:val="right" w:pos="8306"/>
      </w:tabs>
      <w:snapToGrid w:val="0"/>
    </w:pPr>
    <w:rPr>
      <w:sz w:val="18"/>
      <w:szCs w:val="18"/>
    </w:rPr>
  </w:style>
  <w:style w:type="paragraph" w:styleId="7">
    <w:name w:val="header"/>
    <w:basedOn w:val="1"/>
    <w:link w:val="22"/>
    <w:semiHidden/>
    <w:unhideWhenUsed/>
    <w:qFormat/>
    <w:locked/>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1 Char"/>
    <w:basedOn w:val="9"/>
    <w:link w:val="2"/>
    <w:qFormat/>
    <w:locked/>
    <w:uiPriority w:val="99"/>
    <w:rPr>
      <w:rFonts w:ascii="宋体" w:eastAsia="宋体" w:cs="宋体"/>
      <w:b/>
      <w:bCs/>
      <w:kern w:val="44"/>
      <w:sz w:val="44"/>
      <w:szCs w:val="44"/>
      <w:lang w:val="zh-CN"/>
    </w:rPr>
  </w:style>
  <w:style w:type="character" w:customStyle="1" w:styleId="11">
    <w:name w:val="标题 2 Char"/>
    <w:basedOn w:val="9"/>
    <w:link w:val="3"/>
    <w:semiHidden/>
    <w:qFormat/>
    <w:locked/>
    <w:uiPriority w:val="99"/>
    <w:rPr>
      <w:rFonts w:ascii="Cambria" w:hAnsi="Cambria" w:eastAsia="宋体" w:cs="Times New Roman"/>
      <w:b/>
      <w:bCs/>
      <w:kern w:val="0"/>
      <w:sz w:val="32"/>
      <w:szCs w:val="32"/>
      <w:lang w:val="zh-CN"/>
    </w:rPr>
  </w:style>
  <w:style w:type="character" w:customStyle="1" w:styleId="12">
    <w:name w:val="标题 3 Char"/>
    <w:basedOn w:val="9"/>
    <w:link w:val="4"/>
    <w:semiHidden/>
    <w:qFormat/>
    <w:locked/>
    <w:uiPriority w:val="99"/>
    <w:rPr>
      <w:rFonts w:ascii="宋体" w:eastAsia="宋体" w:cs="宋体"/>
      <w:b/>
      <w:bCs/>
      <w:kern w:val="0"/>
      <w:sz w:val="32"/>
      <w:szCs w:val="32"/>
      <w:lang w:val="zh-CN"/>
    </w:rPr>
  </w:style>
  <w:style w:type="character" w:customStyle="1" w:styleId="13">
    <w:name w:val="正文文本 Char"/>
    <w:basedOn w:val="9"/>
    <w:link w:val="5"/>
    <w:semiHidden/>
    <w:qFormat/>
    <w:locked/>
    <w:uiPriority w:val="99"/>
    <w:rPr>
      <w:rFonts w:ascii="宋体" w:eastAsia="宋体" w:cs="宋体"/>
      <w:kern w:val="0"/>
      <w:sz w:val="22"/>
      <w:lang w:val="zh-CN"/>
    </w:rPr>
  </w:style>
  <w:style w:type="table" w:customStyle="1" w:styleId="14">
    <w:name w:val="Table Normal1"/>
    <w:semiHidden/>
    <w:qFormat/>
    <w:uiPriority w:val="99"/>
    <w:rPr>
      <w:kern w:val="0"/>
      <w:sz w:val="20"/>
      <w:szCs w:val="20"/>
    </w:rPr>
    <w:tblPr>
      <w:tblCellMar>
        <w:top w:w="0" w:type="dxa"/>
        <w:left w:w="0" w:type="dxa"/>
        <w:bottom w:w="0" w:type="dxa"/>
        <w:right w:w="0" w:type="dxa"/>
      </w:tblCellMar>
    </w:tblPr>
  </w:style>
  <w:style w:type="paragraph" w:styleId="15">
    <w:name w:val="List Paragraph"/>
    <w:basedOn w:val="1"/>
    <w:qFormat/>
    <w:uiPriority w:val="99"/>
  </w:style>
  <w:style w:type="paragraph" w:customStyle="1" w:styleId="16">
    <w:name w:val="Table Paragraph"/>
    <w:basedOn w:val="1"/>
    <w:qFormat/>
    <w:uiPriority w:val="99"/>
  </w:style>
  <w:style w:type="paragraph" w:customStyle="1" w:styleId="17">
    <w:name w:val="Body text|1"/>
    <w:basedOn w:val="1"/>
    <w:link w:val="19"/>
    <w:qFormat/>
    <w:uiPriority w:val="99"/>
    <w:pPr>
      <w:spacing w:line="394" w:lineRule="auto"/>
      <w:ind w:firstLine="400"/>
    </w:pPr>
    <w:rPr>
      <w:color w:val="64666A"/>
      <w:sz w:val="20"/>
      <w:szCs w:val="20"/>
    </w:rPr>
  </w:style>
  <w:style w:type="paragraph" w:customStyle="1" w:styleId="18">
    <w:name w:val="列出段落1"/>
    <w:basedOn w:val="1"/>
    <w:qFormat/>
    <w:uiPriority w:val="99"/>
    <w:pPr>
      <w:autoSpaceDE/>
      <w:autoSpaceDN/>
      <w:ind w:firstLine="420" w:firstLineChars="200"/>
      <w:jc w:val="both"/>
    </w:pPr>
    <w:rPr>
      <w:rFonts w:ascii="Calibri" w:hAnsi="Calibri" w:cs="Times New Roman"/>
      <w:kern w:val="2"/>
      <w:sz w:val="21"/>
      <w:lang w:val="en-US"/>
    </w:rPr>
  </w:style>
  <w:style w:type="character" w:customStyle="1" w:styleId="19">
    <w:name w:val="Body text|1_"/>
    <w:basedOn w:val="9"/>
    <w:link w:val="17"/>
    <w:qFormat/>
    <w:locked/>
    <w:uiPriority w:val="99"/>
    <w:rPr>
      <w:rFonts w:ascii="宋体" w:hAnsi="宋体" w:eastAsia="宋体" w:cs="宋体"/>
      <w:color w:val="64666A"/>
      <w:lang w:val="zh-CN" w:eastAsia="zh-CN" w:bidi="ar-SA"/>
    </w:rPr>
  </w:style>
  <w:style w:type="character" w:customStyle="1" w:styleId="20">
    <w:name w:val="Body text|2_"/>
    <w:basedOn w:val="9"/>
    <w:link w:val="21"/>
    <w:qFormat/>
    <w:locked/>
    <w:uiPriority w:val="99"/>
    <w:rPr>
      <w:rFonts w:cs="Times New Roman"/>
      <w:b/>
      <w:bCs/>
      <w:color w:val="64666A"/>
      <w:u w:val="single"/>
      <w:lang w:val="zh-CN" w:eastAsia="zh-CN" w:bidi="ar-SA"/>
    </w:rPr>
  </w:style>
  <w:style w:type="paragraph" w:customStyle="1" w:styleId="21">
    <w:name w:val="Body text|2"/>
    <w:basedOn w:val="1"/>
    <w:link w:val="20"/>
    <w:qFormat/>
    <w:uiPriority w:val="99"/>
    <w:pPr>
      <w:autoSpaceDE/>
      <w:autoSpaceDN/>
      <w:spacing w:after="90" w:line="300" w:lineRule="auto"/>
      <w:ind w:firstLine="330"/>
    </w:pPr>
    <w:rPr>
      <w:rFonts w:ascii="Times New Roman" w:hAnsi="Times New Roman" w:cs="Times New Roman"/>
      <w:b/>
      <w:bCs/>
      <w:color w:val="64666A"/>
      <w:sz w:val="20"/>
      <w:szCs w:val="20"/>
      <w:u w:val="single"/>
    </w:rPr>
  </w:style>
  <w:style w:type="character" w:customStyle="1" w:styleId="22">
    <w:name w:val="页眉 Char"/>
    <w:basedOn w:val="9"/>
    <w:link w:val="7"/>
    <w:semiHidden/>
    <w:qFormat/>
    <w:uiPriority w:val="99"/>
    <w:rPr>
      <w:rFonts w:ascii="宋体" w:hAnsi="宋体" w:cs="宋体"/>
      <w:kern w:val="0"/>
      <w:sz w:val="18"/>
      <w:szCs w:val="18"/>
      <w:lang w:val="zh-CN"/>
    </w:rPr>
  </w:style>
  <w:style w:type="character" w:customStyle="1" w:styleId="23">
    <w:name w:val="页脚 Char"/>
    <w:basedOn w:val="9"/>
    <w:link w:val="6"/>
    <w:semiHidden/>
    <w:qFormat/>
    <w:uiPriority w:val="99"/>
    <w:rPr>
      <w:rFonts w:ascii="宋体" w:hAnsi="宋体" w:cs="宋体"/>
      <w:kern w:val="0"/>
      <w:sz w:val="18"/>
      <w:szCs w:val="18"/>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560</Words>
  <Characters>3196</Characters>
  <Lines>26</Lines>
  <Paragraphs>7</Paragraphs>
  <TotalTime>0</TotalTime>
  <ScaleCrop>false</ScaleCrop>
  <LinksUpToDate>false</LinksUpToDate>
  <CharactersWithSpaces>3749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2021-03-04T01:37:00Z</dcterms:created>
  <dc:creator>Administrator</dc:creator>
  <cp:lastModifiedBy>耳東</cp:lastModifiedBy>
  <dcterms:modified xsi:type="dcterms:W3CDTF">2021-03-05T03:18:16Z</dcterms:modified>
  <dc:title>宜昌市中级人民法院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