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9F" w:rsidRDefault="00013EEF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46062E" w:rsidRDefault="0046062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46062E" w:rsidRDefault="0046062E" w:rsidP="0046062E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 xml:space="preserve">减字第 </w:t>
      </w:r>
      <w:r w:rsidR="00C4744A">
        <w:rPr>
          <w:rFonts w:ascii="仿宋" w:eastAsia="仿宋" w:hAnsi="仿宋" w:hint="eastAsia"/>
          <w:color w:val="0C0C0C"/>
          <w:sz w:val="32"/>
          <w:szCs w:val="32"/>
        </w:rPr>
        <w:t>0173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53199F" w:rsidRDefault="00013EE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李玲，男，1990年1月22</w:t>
      </w:r>
      <w:r w:rsidR="0046062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生，汉族，小学文化程度，务工</w:t>
      </w:r>
      <w:r w:rsidR="0046062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，原户籍所在地：四川省金堂县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53199F" w:rsidRDefault="00013EEF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湖北省利川市人民法院于2018年11月16日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(2018)鄂2802刑初180号刑事判决，认定被告人李玲犯非法制造、买卖枪支罪，判处有期徒刑十二年</w:t>
      </w:r>
      <w:r w:rsidR="005711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；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继续追缴</w:t>
      </w:r>
      <w:r w:rsidR="005711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李</w:t>
      </w:r>
      <w:proofErr w:type="gramStart"/>
      <w:r w:rsidR="005711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玲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违法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所得</w:t>
      </w:r>
      <w:r w:rsidR="005711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10万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</w:t>
      </w:r>
      <w:r w:rsidR="0057117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，上缴国库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。宣判后</w:t>
      </w:r>
      <w:r w:rsidR="001333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被告人李玲</w:t>
      </w:r>
      <w:r w:rsidR="001333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及其他同案被告人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不服，向湖北省恩施土家族苗族自治州中级人民法院提出上诉。湖北省恩施土家族苗族自治州中级人民法院于2019年3月15日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(2019)鄂28刑终6号刑事</w:t>
      </w:r>
      <w:r w:rsidR="0013339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判决</w:t>
      </w:r>
      <w:r w:rsidRPr="008A1530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:</w:t>
      </w:r>
      <w:r w:rsidRPr="008A1530">
        <w:rPr>
          <w:rFonts w:ascii="仿宋" w:eastAsia="仿宋" w:hAnsi="仿宋" w:hint="eastAsia"/>
          <w:color w:val="0C0C0C"/>
          <w:sz w:val="32"/>
          <w:szCs w:val="32"/>
        </w:rPr>
        <w:t>撤销利川市人民法院(2018)鄂2802刑初180号刑事判决第一项中对原审被告人李玲的刑事处罚部分</w:t>
      </w:r>
      <w:r w:rsidR="008A1530">
        <w:rPr>
          <w:rFonts w:ascii="仿宋" w:eastAsia="仿宋" w:hAnsi="仿宋" w:hint="eastAsia"/>
          <w:color w:val="0C0C0C"/>
          <w:sz w:val="32"/>
          <w:szCs w:val="32"/>
        </w:rPr>
        <w:t>，以</w:t>
      </w:r>
      <w:r w:rsidRPr="008A1530">
        <w:rPr>
          <w:rFonts w:ascii="仿宋" w:eastAsia="仿宋" w:hAnsi="仿宋" w:hint="eastAsia"/>
          <w:color w:val="0C0C0C"/>
          <w:sz w:val="32"/>
          <w:szCs w:val="32"/>
        </w:rPr>
        <w:t>李玲犯非法</w:t>
      </w:r>
      <w:r w:rsidRPr="007C7B84">
        <w:rPr>
          <w:rFonts w:ascii="仿宋" w:eastAsia="仿宋" w:hAnsi="仿宋" w:hint="eastAsia"/>
          <w:color w:val="0C0C0C"/>
          <w:sz w:val="32"/>
          <w:szCs w:val="32"/>
        </w:rPr>
        <w:t>制造、买卖枪支罪，判处有期徒刑十年。判决</w:t>
      </w:r>
      <w:r w:rsidRPr="007C7B8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发生法律效力后，于2019年4月3日</w:t>
      </w:r>
      <w:r w:rsidR="007C7B84" w:rsidRPr="007C7B8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</w:t>
      </w:r>
      <w:r w:rsidRPr="007C7B84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Pr="007C7B8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自2017年9月3日起</w:t>
      </w:r>
      <w:r w:rsidRPr="007C7B84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7C7B8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2027年9月2日</w:t>
      </w:r>
      <w:r w:rsidRPr="007C7B84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7C7B84" w:rsidRPr="00D21636" w:rsidRDefault="007C7B84" w:rsidP="007C7B84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29389A" w:rsidRDefault="007C7B84" w:rsidP="0029389A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李玲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车工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</w:t>
      </w:r>
      <w:r w:rsidR="00013EEF" w:rsidRPr="007C7B8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7C7B8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2019年4月3日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入监</w:t>
      </w:r>
      <w:r w:rsidR="00013EEF" w:rsidRPr="007C7B8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执行以来，</w:t>
      </w:r>
      <w:r w:rsidR="00A8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013EEF" w:rsidRPr="00A8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本次考核期内获得表扬及物质奖励1个：2023年10月；本次考核期内获得表扬6个：2019年12月、2020年6月、2020年12月、2021年5月、2021年11月、2022年4月；本次考核期内获得物质奖励2个：2023年8月、2023年9月。</w:t>
      </w:r>
      <w:r w:rsidR="00A8568E"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A8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李玲于2021年7月26日执行财</w:t>
      </w:r>
      <w:r w:rsidR="00A8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产</w:t>
      </w:r>
      <w:proofErr w:type="gramStart"/>
      <w:r w:rsidR="00A8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A8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10000元、2022年6月24日执行财产</w:t>
      </w:r>
      <w:proofErr w:type="gramStart"/>
      <w:r w:rsidR="00A8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="00A8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90000元，</w:t>
      </w:r>
      <w:proofErr w:type="gramStart"/>
      <w:r w:rsidR="00A8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="00A8568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</w:t>
      </w:r>
      <w:r w:rsidR="00013E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29389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29389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29389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2938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2938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2938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29389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29389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交付执行后的一贯表现等因素，</w:t>
      </w:r>
      <w:r w:rsidR="0029389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29389A" w:rsidRPr="00C95D5F" w:rsidRDefault="0029389A" w:rsidP="0029389A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李玲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积极执行财产刑，努力消除犯罪行为所产生的社会影响。</w:t>
      </w:r>
      <w:r w:rsidR="00013EE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首次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 w:rsidR="00013EEF">
        <w:rPr>
          <w:rFonts w:ascii="仿宋" w:eastAsia="仿宋" w:hAnsi="仿宋" w:hint="eastAsia"/>
          <w:color w:val="0C0C0C"/>
          <w:sz w:val="32"/>
          <w:szCs w:val="32"/>
        </w:rPr>
        <w:t>二年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29389A" w:rsidRDefault="0029389A" w:rsidP="0029389A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李玲的刑罚减去有期徒刑八个月。特报请裁定。</w:t>
      </w:r>
    </w:p>
    <w:p w:rsidR="0053199F" w:rsidRDefault="00013EEF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 致</w:t>
      </w:r>
    </w:p>
    <w:p w:rsidR="0053199F" w:rsidRDefault="00013EEF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53199F" w:rsidRDefault="0053199F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53199F" w:rsidRDefault="0053199F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53199F" w:rsidRDefault="007A58E2" w:rsidP="00C4744A">
      <w:pPr>
        <w:pStyle w:val="10"/>
        <w:spacing w:line="520" w:lineRule="exact"/>
        <w:ind w:left="4410" w:firstLineChars="550" w:firstLine="176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</w:t>
      </w:r>
      <w:r w:rsidR="00013EEF">
        <w:rPr>
          <w:rFonts w:ascii="仿宋" w:eastAsia="仿宋" w:hAnsi="仿宋" w:hint="eastAsia"/>
          <w:color w:val="0C0C0C"/>
        </w:rPr>
        <w:t>公章）</w:t>
      </w:r>
    </w:p>
    <w:p w:rsidR="0053199F" w:rsidRDefault="00013EEF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2024年</w:t>
      </w:r>
      <w:r w:rsidR="00C4744A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4744A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53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04" w:rsidRDefault="00ED0904" w:rsidP="00C4744A">
      <w:r>
        <w:separator/>
      </w:r>
    </w:p>
  </w:endnote>
  <w:endnote w:type="continuationSeparator" w:id="0">
    <w:p w:rsidR="00ED0904" w:rsidRDefault="00ED0904" w:rsidP="00C4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04" w:rsidRDefault="00ED0904" w:rsidP="00C4744A">
      <w:r>
        <w:separator/>
      </w:r>
    </w:p>
  </w:footnote>
  <w:footnote w:type="continuationSeparator" w:id="0">
    <w:p w:rsidR="00ED0904" w:rsidRDefault="00ED0904" w:rsidP="00C4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13EEF"/>
    <w:rsid w:val="000546FE"/>
    <w:rsid w:val="000F019B"/>
    <w:rsid w:val="00133397"/>
    <w:rsid w:val="0029389A"/>
    <w:rsid w:val="0046062E"/>
    <w:rsid w:val="004C5D8E"/>
    <w:rsid w:val="0053199F"/>
    <w:rsid w:val="00571174"/>
    <w:rsid w:val="005A2944"/>
    <w:rsid w:val="007633EA"/>
    <w:rsid w:val="007916AD"/>
    <w:rsid w:val="007A58E2"/>
    <w:rsid w:val="007C7B84"/>
    <w:rsid w:val="008A1530"/>
    <w:rsid w:val="0090039E"/>
    <w:rsid w:val="009D474E"/>
    <w:rsid w:val="00A8568E"/>
    <w:rsid w:val="00AB7854"/>
    <w:rsid w:val="00C4744A"/>
    <w:rsid w:val="00ED0904"/>
    <w:rsid w:val="00FB7F46"/>
    <w:rsid w:val="1EAE3886"/>
    <w:rsid w:val="46034E16"/>
    <w:rsid w:val="4E025963"/>
    <w:rsid w:val="527915C5"/>
    <w:rsid w:val="61462AE6"/>
    <w:rsid w:val="655B795D"/>
    <w:rsid w:val="67614FE1"/>
    <w:rsid w:val="78D65CD1"/>
    <w:rsid w:val="7AB4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余池</cp:lastModifiedBy>
  <cp:revision>20</cp:revision>
  <dcterms:created xsi:type="dcterms:W3CDTF">2024-01-03T02:46:00Z</dcterms:created>
  <dcterms:modified xsi:type="dcterms:W3CDTF">2024-12-02T01:28:00Z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